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81" w:rsidRPr="005A1781" w:rsidRDefault="005A1781" w:rsidP="005A1781">
      <w:pPr>
        <w:ind w:left="6120"/>
        <w:rPr>
          <w:sz w:val="28"/>
          <w:szCs w:val="28"/>
          <w:lang w:val="uk-UA"/>
        </w:rPr>
      </w:pPr>
      <w:r w:rsidRPr="005A1781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 xml:space="preserve"> 2</w:t>
      </w:r>
    </w:p>
    <w:p w:rsidR="005A1781" w:rsidRPr="005A1781" w:rsidRDefault="008E283A" w:rsidP="005A1781">
      <w:pPr>
        <w:ind w:left="6120"/>
        <w:rPr>
          <w:sz w:val="28"/>
          <w:szCs w:val="28"/>
          <w:lang w:val="uk-UA"/>
        </w:rPr>
      </w:pPr>
      <w:r w:rsidRPr="005A1781">
        <w:rPr>
          <w:sz w:val="28"/>
          <w:szCs w:val="28"/>
          <w:lang w:val="uk-UA"/>
        </w:rPr>
        <w:t>Д</w:t>
      </w:r>
      <w:r w:rsidR="005A1781" w:rsidRPr="005A178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</w:t>
      </w:r>
      <w:bookmarkStart w:id="0" w:name="_GoBack"/>
      <w:bookmarkEnd w:id="0"/>
      <w:r w:rsidR="005A1781" w:rsidRPr="005A1781">
        <w:rPr>
          <w:sz w:val="28"/>
          <w:szCs w:val="28"/>
          <w:lang w:val="uk-UA"/>
        </w:rPr>
        <w:t xml:space="preserve"> рішення </w:t>
      </w:r>
      <w:r w:rsidR="0008414B">
        <w:rPr>
          <w:sz w:val="28"/>
          <w:lang w:val="uk-UA"/>
        </w:rPr>
        <w:t>одинадцятої</w:t>
      </w:r>
      <w:r w:rsidR="005A1781" w:rsidRPr="005A1781">
        <w:rPr>
          <w:sz w:val="28"/>
          <w:szCs w:val="28"/>
          <w:lang w:val="uk-UA"/>
        </w:rPr>
        <w:t xml:space="preserve"> сесії </w:t>
      </w:r>
      <w:r w:rsidR="0008414B">
        <w:rPr>
          <w:sz w:val="28"/>
          <w:szCs w:val="28"/>
          <w:lang w:val="uk-UA"/>
        </w:rPr>
        <w:t xml:space="preserve"> сьомого </w:t>
      </w:r>
      <w:r w:rsidR="005A1781">
        <w:rPr>
          <w:sz w:val="28"/>
          <w:szCs w:val="28"/>
          <w:lang w:val="uk-UA"/>
        </w:rPr>
        <w:t xml:space="preserve">скликання </w:t>
      </w:r>
      <w:r w:rsidR="005A1781" w:rsidRPr="005A1781">
        <w:rPr>
          <w:sz w:val="28"/>
          <w:szCs w:val="28"/>
          <w:lang w:val="uk-UA"/>
        </w:rPr>
        <w:t xml:space="preserve">Срібнянської  селищної ради </w:t>
      </w:r>
    </w:p>
    <w:p w:rsidR="005A1781" w:rsidRPr="005A1781" w:rsidRDefault="005A1781" w:rsidP="005A1781">
      <w:pPr>
        <w:ind w:left="6120"/>
        <w:rPr>
          <w:sz w:val="28"/>
          <w:szCs w:val="28"/>
        </w:rPr>
      </w:pPr>
      <w:r w:rsidRPr="005A1781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Pr="005A1781">
        <w:rPr>
          <w:sz w:val="28"/>
          <w:szCs w:val="28"/>
          <w:lang w:val="uk-UA"/>
        </w:rPr>
        <w:t>6</w:t>
      </w:r>
      <w:r w:rsidRPr="005A17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07</w:t>
      </w:r>
      <w:r w:rsidRPr="005A178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8 </w:t>
      </w:r>
      <w:r w:rsidRPr="005A1781">
        <w:rPr>
          <w:sz w:val="28"/>
          <w:szCs w:val="28"/>
          <w:lang w:val="uk-UA"/>
        </w:rPr>
        <w:t xml:space="preserve">року 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</w:p>
    <w:p w:rsidR="005A1781" w:rsidRPr="0008414B" w:rsidRDefault="005A1781" w:rsidP="0008414B">
      <w:pPr>
        <w:pStyle w:val="Bodytext1"/>
        <w:tabs>
          <w:tab w:val="left" w:pos="360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t>Проект Поряд</w:t>
      </w:r>
      <w:r w:rsidRPr="005A1781"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5A1781">
        <w:rPr>
          <w:rStyle w:val="Bodytext"/>
          <w:rFonts w:ascii="Times New Roman" w:hAnsi="Times New Roman" w:cs="Times New Roman"/>
          <w:b/>
          <w:color w:val="000000"/>
          <w:sz w:val="28"/>
          <w:szCs w:val="28"/>
        </w:rPr>
        <w:t xml:space="preserve"> розрахунку пайової участі замовників у розвитку інженерно-транспортної та соціальної інфраструктури </w:t>
      </w:r>
      <w:r w:rsidRPr="005A1781">
        <w:rPr>
          <w:rFonts w:ascii="Times New Roman" w:hAnsi="Times New Roman" w:cs="Times New Roman"/>
          <w:b/>
          <w:sz w:val="28"/>
          <w:szCs w:val="28"/>
        </w:rPr>
        <w:t xml:space="preserve">населених пунктів 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center"/>
        <w:rPr>
          <w:rStyle w:val="Bodytext"/>
          <w:rFonts w:ascii="Times New Roman" w:hAnsi="Times New Roman" w:cs="Times New Roman"/>
          <w:b/>
          <w:sz w:val="28"/>
          <w:szCs w:val="28"/>
        </w:rPr>
      </w:pPr>
      <w:r w:rsidRPr="005A1781">
        <w:rPr>
          <w:rFonts w:ascii="Times New Roman" w:hAnsi="Times New Roman" w:cs="Times New Roman"/>
          <w:b/>
          <w:sz w:val="28"/>
          <w:szCs w:val="28"/>
        </w:rPr>
        <w:t>на території Срібнянської  селищної ради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</w:p>
    <w:p w:rsidR="005A1781" w:rsidRPr="005A1781" w:rsidRDefault="0008414B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r w:rsidR="005A1781"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1.</w:t>
      </w:r>
      <w:r w:rsidR="005A1781"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 xml:space="preserve"> Розмір пайової участі замовників у розвитку інженерно-транспортної та соціальної інфраструктури населених пунктів на території Срібнянської селищної ради визначається від загальної кошторисної вартості будівництва (реконструкції) об’єкта, визначеної згідно з державними будівельними нормами, стандартами та правилами без урахування витрат на придбання та виділення земельної ділянки, звільнення будівельного майданчика від будівель, споруд та інженерних мереж, влаштування позамайданчикових інженерних мереж і споруд та транспортних комунікацій відповідно до визначених процентів: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промислових підприємств</w:t>
      </w: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виробничого призначення - 2%;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юридичних та фізичних осіб комерційного призначення, призначення яких є туристичні фірми - 4%;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призначення яких є магазини, кафе, ресторани - 4%;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призначення яких є фінансові та страхові компанії, нотаріальні контори, агентства нерухомості - 5%;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призначення яких є готелі, мотелі, сауни - 5%;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призначення яких є перукарні, ательє, лазні, хімчистки - 1%;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багатоповерхові житлові будинки, які призначаються до реалізації - 2%;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будівлі АЗС всіх типів - 10%;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житлові будинки (</w:t>
      </w:r>
      <w:r w:rsidRPr="005A1781">
        <w:rPr>
          <w:rFonts w:ascii="Times New Roman" w:hAnsi="Times New Roman" w:cs="Times New Roman"/>
          <w:sz w:val="28"/>
          <w:szCs w:val="28"/>
        </w:rPr>
        <w:t>загальною площею більше 300 кв.м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) - 1%.</w:t>
      </w:r>
    </w:p>
    <w:p w:rsidR="005A1781" w:rsidRPr="005A1781" w:rsidRDefault="0008414B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r w:rsidR="005A1781"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2.</w:t>
      </w:r>
      <w:r w:rsidR="005A1781"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 xml:space="preserve"> Граничний розмір пайової участі у розвитку інфраструктури населених пунктів на території Срібнянської  селищної ради з урахуванням інших передбачених законом відрахувань не може перевищувати: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10% загальної кошторисної вартості будівництва об’єкта – для нежитлових будівель та споруд;</w:t>
      </w:r>
    </w:p>
    <w:p w:rsidR="005A1781" w:rsidRP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 xml:space="preserve"> 4% загальної</w:t>
      </w:r>
      <w:r w:rsidRPr="005A1781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  <w:t>вартості будівництва об’єкта – для житлових будинків.</w:t>
      </w: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5A1781" w:rsidRDefault="005A1781" w:rsidP="005A1781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color w:val="000000"/>
          <w:sz w:val="28"/>
          <w:szCs w:val="28"/>
        </w:rPr>
      </w:pPr>
    </w:p>
    <w:p w:rsidR="00367C6E" w:rsidRPr="005A1781" w:rsidRDefault="00367C6E">
      <w:pPr>
        <w:rPr>
          <w:lang w:val="uk-UA"/>
        </w:rPr>
      </w:pPr>
    </w:p>
    <w:sectPr w:rsidR="00367C6E" w:rsidRPr="005A1781" w:rsidSect="00367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781"/>
    <w:rsid w:val="0008414B"/>
    <w:rsid w:val="00367C6E"/>
    <w:rsid w:val="005A1781"/>
    <w:rsid w:val="008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5A1781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5A1781"/>
    <w:pPr>
      <w:widowControl w:val="0"/>
      <w:shd w:val="clear" w:color="auto" w:fill="FFFFFF"/>
      <w:spacing w:before="180" w:line="228" w:lineRule="exact"/>
      <w:ind w:hanging="440"/>
    </w:pPr>
    <w:rPr>
      <w:rFonts w:asciiTheme="minorHAnsi" w:eastAsiaTheme="minorHAnsi" w:hAnsiTheme="minorHAnsi" w:cstheme="minorBid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666</Characters>
  <Application>Microsoft Office Word</Application>
  <DocSecurity>0</DocSecurity>
  <Lines>5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2018-07-13T11:21:00Z</dcterms:created>
  <dcterms:modified xsi:type="dcterms:W3CDTF">2018-07-30T06:58:00Z</dcterms:modified>
</cp:coreProperties>
</file>